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43922" w14:textId="77777777" w:rsidR="00924007" w:rsidRDefault="00924007" w:rsidP="00D01151">
      <w:pPr>
        <w:pStyle w:val="SingleTxt"/>
        <w:ind w:left="0"/>
        <w:jc w:val="center"/>
        <w:rPr>
          <w:rFonts w:ascii="Garamond" w:hAnsi="Garamond"/>
          <w:b/>
          <w:sz w:val="24"/>
          <w:szCs w:val="24"/>
        </w:rPr>
      </w:pPr>
    </w:p>
    <w:p w14:paraId="6A30A70A" w14:textId="77777777" w:rsidR="00D01151" w:rsidRPr="00910B18" w:rsidRDefault="00D01151" w:rsidP="00910B18">
      <w:pPr>
        <w:pStyle w:val="SingleTxt"/>
        <w:ind w:left="0"/>
        <w:jc w:val="center"/>
        <w:rPr>
          <w:rFonts w:ascii="Garamond" w:hAnsi="Garamond"/>
          <w:sz w:val="28"/>
          <w:szCs w:val="28"/>
          <w:lang w:eastAsia="en-GB"/>
        </w:rPr>
      </w:pPr>
      <w:r w:rsidRPr="00910B18">
        <w:rPr>
          <w:rFonts w:ascii="Garamond" w:hAnsi="Garamond"/>
          <w:b/>
          <w:sz w:val="28"/>
          <w:szCs w:val="28"/>
        </w:rPr>
        <w:t xml:space="preserve">Draft </w:t>
      </w:r>
      <w:r w:rsidR="00F1560C" w:rsidRPr="00910B18">
        <w:rPr>
          <w:rFonts w:ascii="Garamond" w:hAnsi="Garamond"/>
          <w:b/>
          <w:sz w:val="28"/>
          <w:szCs w:val="28"/>
        </w:rPr>
        <w:t>A</w:t>
      </w:r>
      <w:r w:rsidR="000D263F" w:rsidRPr="00910B18">
        <w:rPr>
          <w:rFonts w:ascii="Garamond" w:hAnsi="Garamond"/>
          <w:b/>
          <w:sz w:val="28"/>
          <w:szCs w:val="28"/>
        </w:rPr>
        <w:t>genda</w:t>
      </w:r>
    </w:p>
    <w:p w14:paraId="678514BB" w14:textId="57BF03DD" w:rsidR="00051AEE" w:rsidRDefault="0071585A" w:rsidP="00924007">
      <w:pPr>
        <w:jc w:val="both"/>
        <w:rPr>
          <w:rFonts w:ascii="Garamond" w:hAnsi="Garamond"/>
          <w:b/>
          <w:lang w:val="en-GB" w:eastAsia="en-GB"/>
        </w:rPr>
      </w:pPr>
      <w:r>
        <w:rPr>
          <w:rFonts w:ascii="Garamond" w:hAnsi="Garamond"/>
          <w:b/>
          <w:lang w:val="en-GB" w:eastAsia="en-GB"/>
        </w:rPr>
        <w:t>Issues for Discussion</w:t>
      </w:r>
    </w:p>
    <w:p w14:paraId="5A97AC71" w14:textId="77777777" w:rsidR="0071585A" w:rsidRDefault="0071585A" w:rsidP="00924007">
      <w:pPr>
        <w:jc w:val="both"/>
        <w:rPr>
          <w:rFonts w:ascii="Garamond" w:hAnsi="Garamond"/>
          <w:b/>
          <w:lang w:val="en-GB" w:eastAsia="en-GB"/>
        </w:rPr>
      </w:pPr>
    </w:p>
    <w:p w14:paraId="6AB5F35E" w14:textId="78687605" w:rsidR="00135D48" w:rsidRPr="006B6B18" w:rsidRDefault="00961F54" w:rsidP="00B14C0E">
      <w:pPr>
        <w:pStyle w:val="ListParagraph"/>
        <w:numPr>
          <w:ilvl w:val="0"/>
          <w:numId w:val="3"/>
        </w:numPr>
        <w:jc w:val="both"/>
        <w:rPr>
          <w:rFonts w:ascii="Garamond" w:hAnsi="Garamond"/>
          <w:lang w:val="fr-FR" w:eastAsia="fr-FR"/>
        </w:rPr>
      </w:pPr>
      <w:r w:rsidRPr="00B14C0E">
        <w:rPr>
          <w:rFonts w:ascii="Garamond" w:hAnsi="Garamond"/>
          <w:b/>
        </w:rPr>
        <w:t>I</w:t>
      </w:r>
      <w:r w:rsidR="0071585A" w:rsidRPr="00B14C0E">
        <w:rPr>
          <w:rFonts w:ascii="Garamond" w:hAnsi="Garamond"/>
          <w:b/>
        </w:rPr>
        <w:t xml:space="preserve">mplementation of the </w:t>
      </w:r>
      <w:r w:rsidR="00DE57C0" w:rsidRPr="00B14C0E">
        <w:rPr>
          <w:rFonts w:ascii="Garamond" w:hAnsi="Garamond"/>
          <w:b/>
          <w:lang w:eastAsia="en-GB"/>
        </w:rPr>
        <w:t>System Wide Action Plan on the Rights of Indigenous Peoples</w:t>
      </w:r>
      <w:r w:rsidRPr="00B14C0E">
        <w:rPr>
          <w:rFonts w:ascii="Garamond" w:hAnsi="Garamond"/>
          <w:b/>
          <w:lang w:eastAsia="en-GB"/>
        </w:rPr>
        <w:t xml:space="preserve"> </w:t>
      </w:r>
      <w:r w:rsidRPr="00B14C0E">
        <w:rPr>
          <w:rFonts w:ascii="Garamond" w:hAnsi="Garamond"/>
          <w:b/>
        </w:rPr>
        <w:t xml:space="preserve">with focus at </w:t>
      </w:r>
      <w:r w:rsidR="00000EBD" w:rsidRPr="00B14C0E">
        <w:rPr>
          <w:rFonts w:ascii="Garamond" w:hAnsi="Garamond"/>
          <w:b/>
        </w:rPr>
        <w:t xml:space="preserve">specific </w:t>
      </w:r>
      <w:r w:rsidRPr="00B14C0E">
        <w:rPr>
          <w:rFonts w:ascii="Garamond" w:hAnsi="Garamond"/>
          <w:b/>
        </w:rPr>
        <w:t xml:space="preserve">examples of </w:t>
      </w:r>
      <w:r w:rsidRPr="00B14C0E">
        <w:rPr>
          <w:rFonts w:ascii="Garamond" w:hAnsi="Garamond"/>
          <w:b/>
          <w:sz w:val="24"/>
          <w:szCs w:val="24"/>
          <w:lang w:eastAsia="fr-FR"/>
        </w:rPr>
        <w:t>indigenous-related initiatives that have been coordinated with other UN bodies</w:t>
      </w:r>
      <w:r w:rsidR="00112C93" w:rsidRPr="00B14C0E">
        <w:rPr>
          <w:rFonts w:ascii="Garamond" w:hAnsi="Garamond"/>
          <w:b/>
        </w:rPr>
        <w:t>, in particular at country level. What were the supporting factors and obstacles</w:t>
      </w:r>
      <w:r w:rsidR="00E95C5F" w:rsidRPr="00B14C0E">
        <w:rPr>
          <w:rFonts w:ascii="Garamond" w:hAnsi="Garamond"/>
          <w:b/>
        </w:rPr>
        <w:t xml:space="preserve"> in this regards</w:t>
      </w:r>
      <w:r w:rsidR="00112C93" w:rsidRPr="00B14C0E">
        <w:rPr>
          <w:rFonts w:ascii="Garamond" w:hAnsi="Garamond"/>
          <w:b/>
        </w:rPr>
        <w:t>?</w:t>
      </w:r>
    </w:p>
    <w:p w14:paraId="712C327E" w14:textId="77777777" w:rsidR="006B6B18" w:rsidRPr="006B6B18" w:rsidRDefault="006B6B18" w:rsidP="006B6B18">
      <w:pPr>
        <w:pStyle w:val="ListParagraph"/>
        <w:jc w:val="both"/>
        <w:rPr>
          <w:rFonts w:ascii="Garamond" w:hAnsi="Garamond"/>
          <w:lang w:val="fr-FR" w:eastAsia="fr-FR"/>
        </w:rPr>
      </w:pPr>
    </w:p>
    <w:p w14:paraId="6577886E" w14:textId="4799FE90" w:rsidR="0071585A" w:rsidRPr="006B6B18" w:rsidRDefault="006B6B18" w:rsidP="006B6B18">
      <w:pPr>
        <w:pStyle w:val="ListParagraph"/>
        <w:jc w:val="both"/>
        <w:rPr>
          <w:rFonts w:ascii="Garamond" w:hAnsi="Garamond"/>
          <w:i/>
          <w:lang w:val="fr-FR" w:eastAsia="fr-FR"/>
        </w:rPr>
      </w:pPr>
      <w:r>
        <w:rPr>
          <w:rFonts w:ascii="Garamond" w:hAnsi="Garamond"/>
          <w:i/>
        </w:rPr>
        <w:t>Format: 3 minutes introductory statements by agencies, followed by dialogue</w:t>
      </w:r>
    </w:p>
    <w:p w14:paraId="20D8DF7B" w14:textId="4708C91F" w:rsidR="00DA1F83" w:rsidRPr="00683402" w:rsidRDefault="005F0B5D" w:rsidP="00B14C0E">
      <w:pPr>
        <w:numPr>
          <w:ilvl w:val="0"/>
          <w:numId w:val="2"/>
        </w:numPr>
        <w:spacing w:line="276" w:lineRule="auto"/>
        <w:jc w:val="both"/>
        <w:rPr>
          <w:rFonts w:ascii="Garamond" w:hAnsi="Garamond"/>
          <w:lang w:val="en-GB" w:eastAsia="en-GB"/>
        </w:rPr>
      </w:pPr>
      <w:proofErr w:type="spellStart"/>
      <w:r w:rsidRPr="00683402">
        <w:rPr>
          <w:rFonts w:ascii="Garamond" w:hAnsi="Garamond"/>
        </w:rPr>
        <w:t>Raising</w:t>
      </w:r>
      <w:proofErr w:type="spellEnd"/>
      <w:r w:rsidR="00DE57C0" w:rsidRPr="00683402">
        <w:rPr>
          <w:rFonts w:ascii="Garamond" w:hAnsi="Garamond"/>
        </w:rPr>
        <w:t xml:space="preserve"> </w:t>
      </w:r>
      <w:proofErr w:type="spellStart"/>
      <w:r w:rsidR="00DE57C0" w:rsidRPr="00683402">
        <w:rPr>
          <w:rFonts w:ascii="Garamond" w:hAnsi="Garamond"/>
        </w:rPr>
        <w:t>awareness</w:t>
      </w:r>
      <w:proofErr w:type="spellEnd"/>
      <w:r w:rsidR="00DE57C0" w:rsidRPr="00683402">
        <w:rPr>
          <w:rFonts w:ascii="Garamond" w:hAnsi="Garamond"/>
        </w:rPr>
        <w:t xml:space="preserve"> of the </w:t>
      </w:r>
      <w:r w:rsidR="00924007" w:rsidRPr="00683402">
        <w:rPr>
          <w:rFonts w:ascii="Garamond" w:hAnsi="Garamond"/>
        </w:rPr>
        <w:t xml:space="preserve">UN </w:t>
      </w:r>
      <w:proofErr w:type="spellStart"/>
      <w:r w:rsidR="00DE57C0" w:rsidRPr="00683402">
        <w:rPr>
          <w:rFonts w:ascii="Garamond" w:hAnsi="Garamond"/>
        </w:rPr>
        <w:t>Declaration</w:t>
      </w:r>
      <w:proofErr w:type="spellEnd"/>
      <w:r w:rsidR="00B14C0E">
        <w:rPr>
          <w:rFonts w:ascii="Garamond" w:hAnsi="Garamond"/>
        </w:rPr>
        <w:t xml:space="preserve"> </w:t>
      </w:r>
      <w:r w:rsidR="00B14C0E">
        <w:rPr>
          <w:rFonts w:ascii="Garamond" w:hAnsi="Garamond" w:cs="Garamond"/>
          <w:color w:val="FF0000"/>
          <w:sz w:val="28"/>
          <w:szCs w:val="28"/>
          <w:lang w:val="en-GB" w:eastAsia="en-US"/>
        </w:rPr>
        <w:t>DPI</w:t>
      </w:r>
    </w:p>
    <w:p w14:paraId="3B022409" w14:textId="0BAF96B0" w:rsidR="00683402" w:rsidRPr="00683402" w:rsidRDefault="00DE57C0" w:rsidP="00B14C0E">
      <w:pPr>
        <w:numPr>
          <w:ilvl w:val="0"/>
          <w:numId w:val="2"/>
        </w:numPr>
        <w:spacing w:line="276" w:lineRule="auto"/>
        <w:jc w:val="both"/>
        <w:rPr>
          <w:rFonts w:ascii="Garamond" w:hAnsi="Garamond"/>
          <w:lang w:val="en-GB" w:eastAsia="en-GB"/>
        </w:rPr>
      </w:pPr>
      <w:proofErr w:type="spellStart"/>
      <w:r w:rsidRPr="00683402">
        <w:rPr>
          <w:rFonts w:ascii="Garamond" w:hAnsi="Garamond"/>
        </w:rPr>
        <w:t>Support</w:t>
      </w:r>
      <w:r w:rsidR="005F0B5D" w:rsidRPr="00683402">
        <w:rPr>
          <w:rFonts w:ascii="Garamond" w:hAnsi="Garamond"/>
        </w:rPr>
        <w:t>ing</w:t>
      </w:r>
      <w:proofErr w:type="spellEnd"/>
      <w:r w:rsidRPr="00683402">
        <w:rPr>
          <w:rFonts w:ascii="Garamond" w:hAnsi="Garamond"/>
        </w:rPr>
        <w:t xml:space="preserve"> the </w:t>
      </w:r>
      <w:proofErr w:type="spellStart"/>
      <w:r w:rsidRPr="00683402">
        <w:rPr>
          <w:rFonts w:ascii="Garamond" w:hAnsi="Garamond"/>
        </w:rPr>
        <w:t>implementation</w:t>
      </w:r>
      <w:proofErr w:type="spellEnd"/>
      <w:r w:rsidRPr="00683402">
        <w:rPr>
          <w:rFonts w:ascii="Garamond" w:hAnsi="Garamond"/>
        </w:rPr>
        <w:t xml:space="preserve"> of the</w:t>
      </w:r>
      <w:r w:rsidR="005F0B5D" w:rsidRPr="00683402">
        <w:rPr>
          <w:rFonts w:ascii="Garamond" w:hAnsi="Garamond"/>
        </w:rPr>
        <w:t xml:space="preserve"> UN</w:t>
      </w:r>
      <w:r w:rsidRPr="00683402">
        <w:rPr>
          <w:rFonts w:ascii="Garamond" w:hAnsi="Garamond"/>
        </w:rPr>
        <w:t xml:space="preserve"> </w:t>
      </w:r>
      <w:proofErr w:type="spellStart"/>
      <w:r w:rsidRPr="00683402">
        <w:rPr>
          <w:rFonts w:ascii="Garamond" w:hAnsi="Garamond"/>
        </w:rPr>
        <w:t>Declaration</w:t>
      </w:r>
      <w:proofErr w:type="spellEnd"/>
      <w:r w:rsidRPr="00683402">
        <w:rPr>
          <w:rFonts w:ascii="Garamond" w:hAnsi="Garamond"/>
        </w:rPr>
        <w:t xml:space="preserve">, </w:t>
      </w:r>
      <w:proofErr w:type="spellStart"/>
      <w:r w:rsidRPr="00683402">
        <w:rPr>
          <w:rFonts w:ascii="Garamond" w:hAnsi="Garamond"/>
        </w:rPr>
        <w:t>particularly</w:t>
      </w:r>
      <w:proofErr w:type="spellEnd"/>
      <w:r w:rsidRPr="00683402">
        <w:rPr>
          <w:rFonts w:ascii="Garamond" w:hAnsi="Garamond"/>
        </w:rPr>
        <w:t xml:space="preserve"> at the country </w:t>
      </w:r>
      <w:proofErr w:type="spellStart"/>
      <w:r w:rsidRPr="00683402">
        <w:rPr>
          <w:rFonts w:ascii="Garamond" w:hAnsi="Garamond"/>
        </w:rPr>
        <w:t>level</w:t>
      </w:r>
      <w:proofErr w:type="spellEnd"/>
      <w:r w:rsidR="0071585A">
        <w:rPr>
          <w:rFonts w:ascii="Garamond" w:hAnsi="Garamond"/>
        </w:rPr>
        <w:t xml:space="preserve"> (</w:t>
      </w:r>
      <w:r w:rsidR="0071585A">
        <w:rPr>
          <w:rFonts w:ascii="Garamond" w:hAnsi="Garamond"/>
          <w:lang w:val="en-GB"/>
        </w:rPr>
        <w:t>countries without UN presence</w:t>
      </w:r>
      <w:r w:rsidR="00961F54">
        <w:rPr>
          <w:rFonts w:ascii="Garamond" w:hAnsi="Garamond"/>
          <w:lang w:val="en-GB"/>
        </w:rPr>
        <w:t xml:space="preserve"> and countries that do not recognise indigenous peoples</w:t>
      </w:r>
      <w:r w:rsidR="0071585A">
        <w:rPr>
          <w:rFonts w:ascii="Garamond" w:hAnsi="Garamond"/>
          <w:lang w:val="en-GB"/>
        </w:rPr>
        <w:t>)</w:t>
      </w:r>
      <w:r w:rsidR="00B14C0E">
        <w:rPr>
          <w:rFonts w:ascii="Garamond" w:hAnsi="Garamond"/>
          <w:lang w:val="en-GB"/>
        </w:rPr>
        <w:t xml:space="preserve"> </w:t>
      </w:r>
      <w:r w:rsidR="00B14C0E">
        <w:rPr>
          <w:rFonts w:ascii="Garamond" w:hAnsi="Garamond" w:cs="Garamond"/>
          <w:color w:val="FF0000"/>
          <w:sz w:val="28"/>
          <w:szCs w:val="28"/>
          <w:lang w:val="en-GB" w:eastAsia="en-US"/>
        </w:rPr>
        <w:t>UN Women and UNFPA</w:t>
      </w:r>
    </w:p>
    <w:p w14:paraId="5C2D4981" w14:textId="7A80BBBD" w:rsidR="008B238D" w:rsidRPr="00683402" w:rsidRDefault="008B238D" w:rsidP="00B14C0E">
      <w:pPr>
        <w:numPr>
          <w:ilvl w:val="0"/>
          <w:numId w:val="2"/>
        </w:numPr>
        <w:spacing w:line="276" w:lineRule="auto"/>
        <w:jc w:val="both"/>
        <w:rPr>
          <w:rFonts w:ascii="Garamond" w:hAnsi="Garamond"/>
          <w:lang w:val="en-GB"/>
        </w:rPr>
      </w:pPr>
      <w:proofErr w:type="spellStart"/>
      <w:r w:rsidRPr="00683402">
        <w:rPr>
          <w:rFonts w:ascii="Garamond" w:hAnsi="Garamond"/>
          <w:lang w:eastAsia="en-GB"/>
        </w:rPr>
        <w:t>Support</w:t>
      </w:r>
      <w:r w:rsidR="005F0B5D" w:rsidRPr="00683402">
        <w:rPr>
          <w:rFonts w:ascii="Garamond" w:hAnsi="Garamond"/>
          <w:lang w:eastAsia="en-GB"/>
        </w:rPr>
        <w:t>ing</w:t>
      </w:r>
      <w:proofErr w:type="spellEnd"/>
      <w:r w:rsidRPr="00683402">
        <w:rPr>
          <w:rFonts w:ascii="Garamond" w:hAnsi="Garamond"/>
          <w:lang w:eastAsia="en-GB"/>
        </w:rPr>
        <w:t xml:space="preserve"> </w:t>
      </w:r>
      <w:proofErr w:type="spellStart"/>
      <w:r w:rsidRPr="00683402">
        <w:rPr>
          <w:rFonts w:ascii="Garamond" w:hAnsi="Garamond"/>
          <w:lang w:eastAsia="en-GB"/>
        </w:rPr>
        <w:t>indigenous</w:t>
      </w:r>
      <w:proofErr w:type="spellEnd"/>
      <w:r w:rsidRPr="00683402">
        <w:rPr>
          <w:rFonts w:ascii="Garamond" w:hAnsi="Garamond"/>
          <w:lang w:eastAsia="en-GB"/>
        </w:rPr>
        <w:t xml:space="preserve"> peoples’ </w:t>
      </w:r>
      <w:proofErr w:type="spellStart"/>
      <w:r w:rsidRPr="00683402">
        <w:rPr>
          <w:rFonts w:ascii="Garamond" w:hAnsi="Garamond"/>
          <w:lang w:eastAsia="en-GB"/>
        </w:rPr>
        <w:t>rights</w:t>
      </w:r>
      <w:proofErr w:type="spellEnd"/>
      <w:r w:rsidRPr="00683402">
        <w:rPr>
          <w:rFonts w:ascii="Garamond" w:hAnsi="Garamond"/>
          <w:lang w:eastAsia="en-GB"/>
        </w:rPr>
        <w:t xml:space="preserve"> in the </w:t>
      </w:r>
      <w:proofErr w:type="spellStart"/>
      <w:r w:rsidRPr="00683402">
        <w:rPr>
          <w:rFonts w:ascii="Garamond" w:hAnsi="Garamond"/>
          <w:lang w:eastAsia="en-GB"/>
        </w:rPr>
        <w:t>implement</w:t>
      </w:r>
      <w:r w:rsidR="008C4A9A" w:rsidRPr="00683402">
        <w:rPr>
          <w:rFonts w:ascii="Garamond" w:hAnsi="Garamond"/>
          <w:lang w:eastAsia="en-GB"/>
        </w:rPr>
        <w:t>at</w:t>
      </w:r>
      <w:r w:rsidRPr="00683402">
        <w:rPr>
          <w:rFonts w:ascii="Garamond" w:hAnsi="Garamond"/>
          <w:lang w:eastAsia="en-GB"/>
        </w:rPr>
        <w:t>ion</w:t>
      </w:r>
      <w:proofErr w:type="spellEnd"/>
      <w:r w:rsidRPr="00683402">
        <w:rPr>
          <w:rFonts w:ascii="Garamond" w:hAnsi="Garamond"/>
          <w:lang w:eastAsia="en-GB"/>
        </w:rPr>
        <w:t xml:space="preserve"> and </w:t>
      </w:r>
      <w:proofErr w:type="spellStart"/>
      <w:r w:rsidRPr="00683402">
        <w:rPr>
          <w:rFonts w:ascii="Garamond" w:hAnsi="Garamond"/>
          <w:lang w:eastAsia="en-GB"/>
        </w:rPr>
        <w:t>review</w:t>
      </w:r>
      <w:proofErr w:type="spellEnd"/>
      <w:r w:rsidRPr="00683402">
        <w:rPr>
          <w:rFonts w:ascii="Garamond" w:hAnsi="Garamond"/>
          <w:lang w:eastAsia="en-GB"/>
        </w:rPr>
        <w:t xml:space="preserve"> of the 2030 Agenda for </w:t>
      </w:r>
      <w:proofErr w:type="spellStart"/>
      <w:r w:rsidRPr="00683402">
        <w:rPr>
          <w:rFonts w:ascii="Garamond" w:hAnsi="Garamond"/>
          <w:lang w:eastAsia="en-GB"/>
        </w:rPr>
        <w:t>Sustainable</w:t>
      </w:r>
      <w:proofErr w:type="spellEnd"/>
      <w:r w:rsidRPr="00683402">
        <w:rPr>
          <w:rFonts w:ascii="Garamond" w:hAnsi="Garamond"/>
          <w:lang w:eastAsia="en-GB"/>
        </w:rPr>
        <w:t xml:space="preserve"> </w:t>
      </w:r>
      <w:proofErr w:type="spellStart"/>
      <w:r w:rsidRPr="00683402">
        <w:rPr>
          <w:rFonts w:ascii="Garamond" w:hAnsi="Garamond"/>
          <w:lang w:eastAsia="en-GB"/>
        </w:rPr>
        <w:t>Development</w:t>
      </w:r>
      <w:proofErr w:type="spellEnd"/>
      <w:r w:rsidR="0071585A">
        <w:rPr>
          <w:rFonts w:ascii="Garamond" w:hAnsi="Garamond"/>
          <w:lang w:eastAsia="en-GB"/>
        </w:rPr>
        <w:t xml:space="preserve"> (</w:t>
      </w:r>
      <w:proofErr w:type="spellStart"/>
      <w:r w:rsidR="0071585A" w:rsidRPr="00683402">
        <w:rPr>
          <w:rFonts w:ascii="Garamond" w:hAnsi="Garamond"/>
          <w:lang w:eastAsia="en-GB"/>
        </w:rPr>
        <w:t>including</w:t>
      </w:r>
      <w:proofErr w:type="spellEnd"/>
      <w:r w:rsidR="0071585A" w:rsidRPr="00683402">
        <w:rPr>
          <w:rFonts w:ascii="Garamond" w:hAnsi="Garamond"/>
          <w:lang w:eastAsia="en-GB"/>
        </w:rPr>
        <w:t xml:space="preserve"> national act</w:t>
      </w:r>
      <w:r w:rsidR="0071585A">
        <w:rPr>
          <w:rFonts w:ascii="Garamond" w:hAnsi="Garamond"/>
          <w:lang w:eastAsia="en-GB"/>
        </w:rPr>
        <w:t xml:space="preserve">ion plans, </w:t>
      </w:r>
      <w:proofErr w:type="spellStart"/>
      <w:r w:rsidR="0071585A">
        <w:rPr>
          <w:rFonts w:ascii="Garamond" w:hAnsi="Garamond"/>
          <w:lang w:eastAsia="en-GB"/>
        </w:rPr>
        <w:t>follow</w:t>
      </w:r>
      <w:proofErr w:type="spellEnd"/>
      <w:r w:rsidR="0071585A">
        <w:rPr>
          <w:rFonts w:ascii="Garamond" w:hAnsi="Garamond"/>
          <w:lang w:eastAsia="en-GB"/>
        </w:rPr>
        <w:t xml:space="preserve">-up and </w:t>
      </w:r>
      <w:proofErr w:type="spellStart"/>
      <w:r w:rsidR="0071585A">
        <w:rPr>
          <w:rFonts w:ascii="Garamond" w:hAnsi="Garamond"/>
          <w:lang w:eastAsia="en-GB"/>
        </w:rPr>
        <w:t>review</w:t>
      </w:r>
      <w:proofErr w:type="spellEnd"/>
      <w:r w:rsidR="0071585A">
        <w:rPr>
          <w:rFonts w:ascii="Garamond" w:hAnsi="Garamond"/>
          <w:lang w:eastAsia="en-GB"/>
        </w:rPr>
        <w:t xml:space="preserve">, </w:t>
      </w:r>
      <w:r w:rsidR="0071585A" w:rsidRPr="00683402">
        <w:rPr>
          <w:rFonts w:ascii="Garamond" w:hAnsi="Garamond"/>
          <w:lang w:eastAsia="en-GB"/>
        </w:rPr>
        <w:t xml:space="preserve">collection of </w:t>
      </w:r>
      <w:proofErr w:type="spellStart"/>
      <w:r w:rsidR="0071585A" w:rsidRPr="00683402">
        <w:rPr>
          <w:rFonts w:ascii="Garamond" w:hAnsi="Garamond"/>
          <w:lang w:eastAsia="en-GB"/>
        </w:rPr>
        <w:t>disaggregated</w:t>
      </w:r>
      <w:proofErr w:type="spellEnd"/>
      <w:r w:rsidR="0071585A" w:rsidRPr="00683402">
        <w:rPr>
          <w:rFonts w:ascii="Garamond" w:hAnsi="Garamond"/>
          <w:lang w:eastAsia="en-GB"/>
        </w:rPr>
        <w:t xml:space="preserve"> data</w:t>
      </w:r>
      <w:r w:rsidR="0071585A">
        <w:rPr>
          <w:rFonts w:ascii="Garamond" w:hAnsi="Garamond"/>
          <w:lang w:eastAsia="en-GB"/>
        </w:rPr>
        <w:t xml:space="preserve"> and </w:t>
      </w:r>
      <w:proofErr w:type="spellStart"/>
      <w:r w:rsidR="0071585A">
        <w:rPr>
          <w:rFonts w:ascii="Garamond" w:hAnsi="Garamond"/>
          <w:lang w:eastAsia="en-GB"/>
        </w:rPr>
        <w:t>indigenous</w:t>
      </w:r>
      <w:proofErr w:type="spellEnd"/>
      <w:r w:rsidR="0071585A">
        <w:rPr>
          <w:rFonts w:ascii="Garamond" w:hAnsi="Garamond"/>
          <w:lang w:eastAsia="en-GB"/>
        </w:rPr>
        <w:t xml:space="preserve">-relevant </w:t>
      </w:r>
      <w:proofErr w:type="spellStart"/>
      <w:r w:rsidR="0071585A">
        <w:rPr>
          <w:rFonts w:ascii="Garamond" w:hAnsi="Garamond"/>
          <w:lang w:eastAsia="en-GB"/>
        </w:rPr>
        <w:t>indicators</w:t>
      </w:r>
      <w:proofErr w:type="spellEnd"/>
      <w:r w:rsidR="0071585A">
        <w:rPr>
          <w:rFonts w:ascii="Garamond" w:hAnsi="Garamond"/>
          <w:lang w:eastAsia="en-GB"/>
        </w:rPr>
        <w:t xml:space="preserve"> and </w:t>
      </w:r>
      <w:proofErr w:type="spellStart"/>
      <w:r w:rsidR="0071585A">
        <w:rPr>
          <w:rFonts w:ascii="Garamond" w:hAnsi="Garamond"/>
          <w:lang w:eastAsia="en-GB"/>
        </w:rPr>
        <w:t>visibility</w:t>
      </w:r>
      <w:proofErr w:type="spellEnd"/>
      <w:r w:rsidR="0071585A">
        <w:rPr>
          <w:rFonts w:ascii="Garamond" w:hAnsi="Garamond"/>
          <w:lang w:eastAsia="en-GB"/>
        </w:rPr>
        <w:t xml:space="preserve"> at the HLPF 2017) </w:t>
      </w:r>
      <w:r w:rsidR="00B14C0E">
        <w:rPr>
          <w:rFonts w:ascii="Garamond" w:hAnsi="Garamond" w:cs="Garamond"/>
          <w:color w:val="FF0000"/>
          <w:sz w:val="28"/>
          <w:szCs w:val="28"/>
          <w:lang w:val="en-GB" w:eastAsia="en-US"/>
        </w:rPr>
        <w:t xml:space="preserve">UNDP and </w:t>
      </w:r>
      <w:r w:rsidR="008B49C7">
        <w:rPr>
          <w:rFonts w:ascii="Garamond" w:hAnsi="Garamond" w:cs="Garamond"/>
          <w:color w:val="FF0000"/>
          <w:sz w:val="28"/>
          <w:szCs w:val="28"/>
          <w:lang w:val="en-GB" w:eastAsia="en-US"/>
        </w:rPr>
        <w:t>ILO</w:t>
      </w:r>
    </w:p>
    <w:p w14:paraId="5069CAB4" w14:textId="43CE3C64" w:rsidR="00683402" w:rsidRPr="00683402" w:rsidRDefault="005F0B5D" w:rsidP="00B14C0E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Garamond" w:eastAsiaTheme="minorEastAsia" w:hAnsi="Garamond"/>
          <w:lang w:val="en-US" w:eastAsia="en-US"/>
        </w:rPr>
      </w:pPr>
      <w:r w:rsidRPr="00683402">
        <w:rPr>
          <w:rFonts w:ascii="Garamond" w:eastAsiaTheme="minorEastAsia" w:hAnsi="Garamond"/>
          <w:bCs/>
          <w:color w:val="332116"/>
          <w:lang w:val="en-US" w:eastAsia="en-US"/>
        </w:rPr>
        <w:t>M</w:t>
      </w:r>
      <w:r w:rsidR="008C4A9A" w:rsidRPr="00683402">
        <w:rPr>
          <w:rFonts w:ascii="Garamond" w:eastAsiaTheme="minorEastAsia" w:hAnsi="Garamond"/>
          <w:bCs/>
          <w:color w:val="332116"/>
          <w:lang w:val="en-US" w:eastAsia="en-US"/>
        </w:rPr>
        <w:t>apping of existing standards and guidelines, capacities, training materials and resources for the effective implementation of the UNDRIP</w:t>
      </w:r>
      <w:r w:rsidR="00B14C0E">
        <w:rPr>
          <w:rFonts w:ascii="Garamond" w:eastAsiaTheme="minorEastAsia" w:hAnsi="Garamond"/>
          <w:bCs/>
          <w:color w:val="332116"/>
          <w:lang w:val="en-US" w:eastAsia="en-US"/>
        </w:rPr>
        <w:t xml:space="preserve"> </w:t>
      </w:r>
      <w:r w:rsidR="00B14C0E">
        <w:rPr>
          <w:rFonts w:ascii="Garamond" w:hAnsi="Garamond" w:cs="Garamond"/>
          <w:color w:val="FF0000"/>
          <w:sz w:val="28"/>
          <w:szCs w:val="28"/>
          <w:lang w:val="en-GB" w:eastAsia="en-US"/>
        </w:rPr>
        <w:t>World Bank and OHCHR</w:t>
      </w:r>
    </w:p>
    <w:p w14:paraId="05924A5D" w14:textId="53A432A4" w:rsidR="00683402" w:rsidRPr="00683402" w:rsidRDefault="005F0B5D" w:rsidP="00B14C0E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Garamond" w:eastAsiaTheme="minorEastAsia" w:hAnsi="Garamond"/>
          <w:lang w:val="en-US" w:eastAsia="en-US"/>
        </w:rPr>
      </w:pPr>
      <w:r w:rsidRPr="00683402">
        <w:rPr>
          <w:rFonts w:ascii="Garamond" w:eastAsiaTheme="minorEastAsia" w:hAnsi="Garamond"/>
          <w:bCs/>
          <w:color w:val="332116"/>
          <w:lang w:val="en-US" w:eastAsia="en-US"/>
        </w:rPr>
        <w:t xml:space="preserve">Developing the </w:t>
      </w:r>
      <w:r w:rsidR="006A2A13" w:rsidRPr="00683402">
        <w:rPr>
          <w:rFonts w:ascii="Garamond" w:eastAsiaTheme="minorEastAsia" w:hAnsi="Garamond"/>
          <w:bCs/>
          <w:color w:val="332116"/>
          <w:lang w:val="en-US" w:eastAsia="en-US"/>
        </w:rPr>
        <w:t>capacities of States, indigenous pe</w:t>
      </w:r>
      <w:bookmarkStart w:id="0" w:name="_GoBack"/>
      <w:bookmarkEnd w:id="0"/>
      <w:r w:rsidR="006A2A13" w:rsidRPr="00683402">
        <w:rPr>
          <w:rFonts w:ascii="Garamond" w:eastAsiaTheme="minorEastAsia" w:hAnsi="Garamond"/>
          <w:bCs/>
          <w:color w:val="332116"/>
          <w:lang w:val="en-US" w:eastAsia="en-US"/>
        </w:rPr>
        <w:t>oples, civil society and UN personnel</w:t>
      </w:r>
      <w:r w:rsidR="00B14C0E">
        <w:rPr>
          <w:rFonts w:ascii="Garamond" w:eastAsiaTheme="minorEastAsia" w:hAnsi="Garamond"/>
          <w:bCs/>
          <w:color w:val="332116"/>
          <w:lang w:val="en-US" w:eastAsia="en-US"/>
        </w:rPr>
        <w:t xml:space="preserve"> </w:t>
      </w:r>
      <w:r w:rsidR="00B14C0E">
        <w:rPr>
          <w:rFonts w:ascii="Garamond" w:hAnsi="Garamond" w:cs="Garamond"/>
          <w:color w:val="FF0000"/>
          <w:sz w:val="28"/>
          <w:szCs w:val="28"/>
          <w:lang w:val="en-GB" w:eastAsia="en-US"/>
        </w:rPr>
        <w:t xml:space="preserve">CBD and </w:t>
      </w:r>
      <w:r w:rsidR="009423BE">
        <w:rPr>
          <w:rFonts w:ascii="Garamond" w:hAnsi="Garamond" w:cs="Garamond"/>
          <w:color w:val="FF0000"/>
          <w:sz w:val="28"/>
          <w:szCs w:val="28"/>
          <w:lang w:val="en-GB" w:eastAsia="en-US"/>
        </w:rPr>
        <w:t>UNITAR</w:t>
      </w:r>
    </w:p>
    <w:p w14:paraId="583B85A2" w14:textId="18FF8A5A" w:rsidR="006A2A13" w:rsidRPr="00683402" w:rsidRDefault="005F0B5D" w:rsidP="00B14C0E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Garamond" w:eastAsiaTheme="minorEastAsia" w:hAnsi="Garamond"/>
          <w:lang w:val="en-US" w:eastAsia="en-US"/>
        </w:rPr>
      </w:pPr>
      <w:r w:rsidRPr="00683402">
        <w:rPr>
          <w:rFonts w:ascii="Garamond" w:eastAsiaTheme="minorEastAsia" w:hAnsi="Garamond"/>
          <w:bCs/>
          <w:color w:val="332116"/>
          <w:lang w:val="en-US" w:eastAsia="en-US"/>
        </w:rPr>
        <w:t xml:space="preserve">Advancing </w:t>
      </w:r>
      <w:r w:rsidR="006A2A13" w:rsidRPr="00683402">
        <w:rPr>
          <w:rFonts w:ascii="Garamond" w:eastAsiaTheme="minorEastAsia" w:hAnsi="Garamond"/>
          <w:bCs/>
          <w:color w:val="332116"/>
          <w:lang w:val="en-US" w:eastAsia="en-US"/>
        </w:rPr>
        <w:t xml:space="preserve">the participation of indigenous peoples in UN processes </w:t>
      </w:r>
      <w:r w:rsidR="00B14C0E">
        <w:rPr>
          <w:rFonts w:ascii="Garamond" w:eastAsiaTheme="minorEastAsia" w:hAnsi="Garamond"/>
          <w:bCs/>
          <w:color w:val="332116"/>
          <w:lang w:val="en-US" w:eastAsia="en-US"/>
        </w:rPr>
        <w:t xml:space="preserve"> </w:t>
      </w:r>
      <w:r w:rsidR="008B49C7">
        <w:rPr>
          <w:rFonts w:ascii="Garamond" w:hAnsi="Garamond" w:cs="Garamond"/>
          <w:color w:val="FF0000"/>
          <w:sz w:val="28"/>
          <w:szCs w:val="28"/>
          <w:lang w:val="en-GB" w:eastAsia="en-US"/>
        </w:rPr>
        <w:t>FAO</w:t>
      </w:r>
      <w:r w:rsidR="009423BE">
        <w:rPr>
          <w:rFonts w:ascii="Garamond" w:hAnsi="Garamond" w:cs="Garamond"/>
          <w:color w:val="FF0000"/>
          <w:sz w:val="28"/>
          <w:szCs w:val="28"/>
          <w:lang w:val="en-GB" w:eastAsia="en-US"/>
        </w:rPr>
        <w:t xml:space="preserve"> and IFAD</w:t>
      </w:r>
    </w:p>
    <w:p w14:paraId="08136C54" w14:textId="530FBA87" w:rsidR="00B14C0E" w:rsidRPr="00B14C0E" w:rsidRDefault="00B14C0E" w:rsidP="00B14C0E">
      <w:pPr>
        <w:pStyle w:val="ListParagraph"/>
        <w:numPr>
          <w:ilvl w:val="0"/>
          <w:numId w:val="3"/>
        </w:numPr>
        <w:jc w:val="both"/>
        <w:rPr>
          <w:rFonts w:ascii="Garamond" w:hAnsi="Garamond"/>
          <w:b/>
          <w:lang w:eastAsia="en-GB"/>
        </w:rPr>
      </w:pPr>
      <w:r w:rsidRPr="00B14C0E">
        <w:rPr>
          <w:rFonts w:ascii="Garamond" w:hAnsi="Garamond"/>
          <w:b/>
          <w:lang w:eastAsia="en-GB"/>
        </w:rPr>
        <w:t>Recommendations of the Permanent Forum on Indigenous Issues</w:t>
      </w:r>
    </w:p>
    <w:p w14:paraId="6C2F95A6" w14:textId="77777777" w:rsidR="00B14C0E" w:rsidRDefault="00B14C0E" w:rsidP="00B14C0E">
      <w:pPr>
        <w:spacing w:before="240"/>
        <w:ind w:left="360"/>
        <w:jc w:val="both"/>
        <w:rPr>
          <w:rFonts w:ascii="Garamond" w:hAnsi="Garamond"/>
        </w:rPr>
      </w:pPr>
      <w:proofErr w:type="spellStart"/>
      <w:r w:rsidRPr="00B14C0E">
        <w:rPr>
          <w:rFonts w:ascii="Garamond" w:hAnsi="Garamond"/>
        </w:rPr>
        <w:t>What</w:t>
      </w:r>
      <w:proofErr w:type="spellEnd"/>
      <w:r w:rsidRPr="00B14C0E">
        <w:rPr>
          <w:rFonts w:ascii="Garamond" w:hAnsi="Garamond"/>
        </w:rPr>
        <w:t xml:space="preserve"> are the obstacles and challenges for your institution to implement the PFII recommendations? How can the UNPFII cooperate more </w:t>
      </w:r>
      <w:proofErr w:type="spellStart"/>
      <w:r w:rsidRPr="00B14C0E">
        <w:rPr>
          <w:rFonts w:ascii="Garamond" w:hAnsi="Garamond"/>
        </w:rPr>
        <w:t>effectively</w:t>
      </w:r>
      <w:proofErr w:type="spellEnd"/>
      <w:r w:rsidRPr="00B14C0E">
        <w:rPr>
          <w:rFonts w:ascii="Garamond" w:hAnsi="Garamond"/>
        </w:rPr>
        <w:t xml:space="preserve"> </w:t>
      </w:r>
      <w:proofErr w:type="spellStart"/>
      <w:r w:rsidRPr="00B14C0E">
        <w:rPr>
          <w:rFonts w:ascii="Garamond" w:hAnsi="Garamond"/>
        </w:rPr>
        <w:t>with</w:t>
      </w:r>
      <w:proofErr w:type="spellEnd"/>
      <w:r w:rsidRPr="00B14C0E">
        <w:rPr>
          <w:rFonts w:ascii="Garamond" w:hAnsi="Garamond"/>
        </w:rPr>
        <w:t xml:space="preserve"> </w:t>
      </w:r>
      <w:proofErr w:type="spellStart"/>
      <w:r w:rsidRPr="00B14C0E">
        <w:rPr>
          <w:rFonts w:ascii="Garamond" w:hAnsi="Garamond"/>
        </w:rPr>
        <w:t>agencies</w:t>
      </w:r>
      <w:proofErr w:type="spellEnd"/>
      <w:r w:rsidRPr="00B14C0E">
        <w:rPr>
          <w:rFonts w:ascii="Garamond" w:hAnsi="Garamond"/>
        </w:rPr>
        <w:t>?</w:t>
      </w:r>
    </w:p>
    <w:p w14:paraId="66F4581E" w14:textId="77777777" w:rsidR="009423BE" w:rsidRDefault="009423BE" w:rsidP="009423BE">
      <w:pPr>
        <w:pStyle w:val="NormalWeb"/>
        <w:ind w:left="720" w:hanging="360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  <w:lang w:val="en-GB"/>
        </w:rPr>
      </w:pPr>
    </w:p>
    <w:p w14:paraId="24D48588" w14:textId="0B7AB5E6" w:rsidR="00B14C0E" w:rsidRPr="009423BE" w:rsidRDefault="009423BE" w:rsidP="00135D48">
      <w:pPr>
        <w:pStyle w:val="ListParagraph"/>
        <w:numPr>
          <w:ilvl w:val="0"/>
          <w:numId w:val="3"/>
        </w:numPr>
        <w:jc w:val="both"/>
        <w:rPr>
          <w:rFonts w:ascii="Garamond" w:hAnsi="Garamond"/>
          <w:b/>
          <w:lang w:eastAsia="en-GB"/>
        </w:rPr>
      </w:pPr>
      <w:r w:rsidRPr="009423BE">
        <w:rPr>
          <w:rFonts w:ascii="Garamond" w:hAnsi="Garamond"/>
          <w:b/>
          <w:lang w:eastAsia="en-GB"/>
        </w:rPr>
        <w:t>Expectations of the UNPFII and IASG on wor</w:t>
      </w:r>
      <w:r>
        <w:rPr>
          <w:rFonts w:ascii="Garamond" w:hAnsi="Garamond"/>
          <w:b/>
          <w:lang w:eastAsia="en-GB"/>
        </w:rPr>
        <w:t>king relations and arrangements</w:t>
      </w:r>
    </w:p>
    <w:p w14:paraId="2349EFFC" w14:textId="5EF477A1" w:rsidR="00135D48" w:rsidRDefault="00112C93" w:rsidP="00135D48">
      <w:pPr>
        <w:jc w:val="both"/>
        <w:rPr>
          <w:rFonts w:ascii="Calibri" w:hAnsi="Calibri" w:cs="Calibri"/>
          <w:color w:val="000000"/>
          <w:sz w:val="22"/>
          <w:szCs w:val="22"/>
          <w:lang w:val="en-GB" w:eastAsia="en-US"/>
        </w:rPr>
      </w:pPr>
      <w:r>
        <w:rPr>
          <w:rFonts w:ascii="Calibri" w:hAnsi="Calibri" w:cs="Calibri"/>
          <w:color w:val="000000"/>
          <w:sz w:val="22"/>
          <w:szCs w:val="22"/>
          <w:lang w:val="en-GB" w:eastAsia="en-US"/>
        </w:rPr>
        <w:t>_____________________________________________________________________________</w:t>
      </w:r>
    </w:p>
    <w:p w14:paraId="3419DB07" w14:textId="77777777" w:rsidR="00112C93" w:rsidRDefault="00112C93" w:rsidP="00135D48">
      <w:pPr>
        <w:jc w:val="both"/>
        <w:rPr>
          <w:rFonts w:ascii="Garamond" w:hAnsi="Garamond"/>
          <w:b/>
          <w:sz w:val="22"/>
          <w:szCs w:val="22"/>
          <w:lang w:val="en-GB" w:eastAsia="en-GB"/>
        </w:rPr>
      </w:pPr>
    </w:p>
    <w:p w14:paraId="66886359" w14:textId="77777777" w:rsidR="00135D48" w:rsidRPr="00135D48" w:rsidRDefault="00135D48" w:rsidP="00135D48">
      <w:pPr>
        <w:jc w:val="both"/>
        <w:rPr>
          <w:rFonts w:ascii="Garamond" w:hAnsi="Garamond"/>
          <w:b/>
          <w:sz w:val="22"/>
          <w:szCs w:val="22"/>
          <w:lang w:val="en-GB" w:eastAsia="en-GB"/>
        </w:rPr>
      </w:pPr>
      <w:r w:rsidRPr="00135D48">
        <w:rPr>
          <w:rFonts w:ascii="Garamond" w:hAnsi="Garamond"/>
          <w:b/>
          <w:sz w:val="22"/>
          <w:szCs w:val="22"/>
          <w:lang w:val="en-GB" w:eastAsia="en-GB"/>
        </w:rPr>
        <w:t xml:space="preserve">Background documents </w:t>
      </w:r>
    </w:p>
    <w:p w14:paraId="66EEE8A0" w14:textId="77777777" w:rsidR="00135D48" w:rsidRPr="00135D48" w:rsidRDefault="00135D48" w:rsidP="00B14C0E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  <w:lang w:val="en-GB" w:eastAsia="en-GB"/>
        </w:rPr>
      </w:pPr>
      <w:r w:rsidRPr="00135D48">
        <w:rPr>
          <w:rFonts w:ascii="Garamond" w:hAnsi="Garamond"/>
          <w:sz w:val="22"/>
          <w:szCs w:val="22"/>
          <w:lang w:val="en-GB" w:eastAsia="en-GB"/>
        </w:rPr>
        <w:t xml:space="preserve">E/C.19/2017/2 Implementation of the United Nations system-wide action plan on indigenous peoples available </w:t>
      </w:r>
      <w:hyperlink r:id="rId10" w:history="1">
        <w:r w:rsidRPr="00135D48">
          <w:rPr>
            <w:rStyle w:val="Hyperlink"/>
            <w:rFonts w:ascii="Garamond" w:hAnsi="Garamond"/>
            <w:sz w:val="22"/>
            <w:szCs w:val="22"/>
            <w:lang w:val="en-GB" w:eastAsia="en-GB"/>
          </w:rPr>
          <w:t>here</w:t>
        </w:r>
      </w:hyperlink>
    </w:p>
    <w:p w14:paraId="765F4240" w14:textId="77777777" w:rsidR="00F1560C" w:rsidRPr="006B6B18" w:rsidRDefault="00135D48" w:rsidP="00B14C0E">
      <w:pPr>
        <w:numPr>
          <w:ilvl w:val="0"/>
          <w:numId w:val="1"/>
        </w:numPr>
        <w:jc w:val="both"/>
        <w:rPr>
          <w:rStyle w:val="Hyperlink"/>
          <w:rFonts w:ascii="Garamond" w:hAnsi="Garamond"/>
          <w:color w:val="auto"/>
          <w:sz w:val="22"/>
          <w:szCs w:val="22"/>
          <w:u w:val="none"/>
          <w:lang w:val="en-GB" w:eastAsia="en-GB"/>
        </w:rPr>
      </w:pPr>
      <w:r w:rsidRPr="00135D48">
        <w:rPr>
          <w:rFonts w:ascii="Garamond" w:hAnsi="Garamond"/>
          <w:sz w:val="22"/>
          <w:szCs w:val="22"/>
          <w:lang w:val="en-GB" w:eastAsia="en-GB"/>
        </w:rPr>
        <w:t xml:space="preserve">E/C.19/2017/8 Compilation of information received from agencies, funds and programmes of the United Nations system and other intergovernmental bodies on progress in the implementation of the recommendations of the Permanent Forum </w:t>
      </w:r>
      <w:proofErr w:type="spellStart"/>
      <w:r w:rsidRPr="00135D48">
        <w:rPr>
          <w:rFonts w:ascii="Garamond" w:hAnsi="Garamond"/>
          <w:sz w:val="22"/>
          <w:szCs w:val="22"/>
          <w:lang w:val="en-GB" w:eastAsia="en-GB"/>
        </w:rPr>
        <w:t>availabe</w:t>
      </w:r>
      <w:proofErr w:type="spellEnd"/>
      <w:r w:rsidRPr="00135D48">
        <w:rPr>
          <w:rFonts w:ascii="Garamond" w:hAnsi="Garamond"/>
          <w:sz w:val="22"/>
          <w:szCs w:val="22"/>
          <w:lang w:val="en-GB" w:eastAsia="en-GB"/>
        </w:rPr>
        <w:t xml:space="preserve"> </w:t>
      </w:r>
      <w:hyperlink r:id="rId11" w:history="1">
        <w:r w:rsidRPr="00135D48">
          <w:rPr>
            <w:rStyle w:val="Hyperlink"/>
            <w:rFonts w:ascii="Garamond" w:hAnsi="Garamond"/>
            <w:sz w:val="22"/>
            <w:szCs w:val="22"/>
            <w:lang w:val="en-GB" w:eastAsia="en-GB"/>
          </w:rPr>
          <w:t>here</w:t>
        </w:r>
      </w:hyperlink>
    </w:p>
    <w:p w14:paraId="5E3CB330" w14:textId="77777777" w:rsidR="006B6B18" w:rsidRPr="00135D48" w:rsidRDefault="006B6B18" w:rsidP="006B6B18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  <w:lang w:val="en-GB" w:eastAsia="en-GB"/>
        </w:rPr>
      </w:pPr>
      <w:r w:rsidRPr="00135D48">
        <w:rPr>
          <w:rFonts w:ascii="Garamond" w:hAnsi="Garamond"/>
          <w:sz w:val="22"/>
          <w:szCs w:val="22"/>
          <w:lang w:val="en-GB" w:eastAsia="en-GB"/>
        </w:rPr>
        <w:t xml:space="preserve">Individual responses to the UNPFII questionnaire submitted by UN agencies, funds and programmes. Available </w:t>
      </w:r>
      <w:hyperlink r:id="rId12" w:history="1">
        <w:r w:rsidRPr="00135D48">
          <w:rPr>
            <w:rStyle w:val="Hyperlink"/>
            <w:rFonts w:ascii="Garamond" w:hAnsi="Garamond"/>
            <w:sz w:val="22"/>
            <w:szCs w:val="22"/>
            <w:lang w:val="en-GB" w:eastAsia="en-GB"/>
          </w:rPr>
          <w:t>here</w:t>
        </w:r>
      </w:hyperlink>
    </w:p>
    <w:p w14:paraId="7EE97BBB" w14:textId="6AFF70C4" w:rsidR="006B6B18" w:rsidRPr="00BF6F6B" w:rsidRDefault="006B6B18" w:rsidP="00B14C0E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  <w:lang w:val="en-GB" w:eastAsia="en-GB"/>
        </w:rPr>
      </w:pPr>
      <w:r>
        <w:rPr>
          <w:rFonts w:ascii="Garamond" w:hAnsi="Garamond"/>
          <w:sz w:val="22"/>
          <w:szCs w:val="22"/>
          <w:lang w:val="en-GB" w:eastAsia="en-GB"/>
        </w:rPr>
        <w:t>½ page briefing notes by Agencies (shared to UNPFII members by the Secretariat)</w:t>
      </w:r>
    </w:p>
    <w:sectPr w:rsidR="006B6B18" w:rsidRPr="00BF6F6B">
      <w:headerReference w:type="default" r:id="rId13"/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A636C" w14:textId="77777777" w:rsidR="00D9461E" w:rsidRDefault="00D9461E">
      <w:r>
        <w:separator/>
      </w:r>
    </w:p>
  </w:endnote>
  <w:endnote w:type="continuationSeparator" w:id="0">
    <w:p w14:paraId="0DA92AFB" w14:textId="77777777" w:rsidR="00D9461E" w:rsidRDefault="00D9461E">
      <w:r>
        <w:continuationSeparator/>
      </w:r>
    </w:p>
  </w:endnote>
  <w:endnote w:type="continuationNotice" w:id="1">
    <w:p w14:paraId="6AEA0EFE" w14:textId="77777777" w:rsidR="00D9461E" w:rsidRDefault="00D946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1251A" w14:textId="77777777" w:rsidR="00DE470F" w:rsidRDefault="00DE47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D9257F" w14:textId="77777777" w:rsidR="00DE470F" w:rsidRDefault="00DE470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CCAEF" w14:textId="28DCF235" w:rsidR="00DE470F" w:rsidRDefault="00DE47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23BE">
      <w:rPr>
        <w:rStyle w:val="PageNumber"/>
        <w:noProof/>
      </w:rPr>
      <w:t>1</w:t>
    </w:r>
    <w:r>
      <w:rPr>
        <w:rStyle w:val="PageNumber"/>
      </w:rPr>
      <w:fldChar w:fldCharType="end"/>
    </w:r>
  </w:p>
  <w:p w14:paraId="586217D4" w14:textId="77777777" w:rsidR="00DE470F" w:rsidRDefault="00DE470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0290B" w14:textId="77777777" w:rsidR="00D9461E" w:rsidRDefault="00D9461E">
      <w:r>
        <w:separator/>
      </w:r>
    </w:p>
  </w:footnote>
  <w:footnote w:type="continuationSeparator" w:id="0">
    <w:p w14:paraId="2984779E" w14:textId="77777777" w:rsidR="00D9461E" w:rsidRDefault="00D9461E">
      <w:r>
        <w:continuationSeparator/>
      </w:r>
    </w:p>
  </w:footnote>
  <w:footnote w:type="continuationNotice" w:id="1">
    <w:p w14:paraId="0FBD614B" w14:textId="77777777" w:rsidR="00D9461E" w:rsidRDefault="00D946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47F7E" w14:textId="77777777" w:rsidR="00DE470F" w:rsidRPr="00FF1732" w:rsidRDefault="00051AEE" w:rsidP="008D617E">
    <w:pPr>
      <w:pStyle w:val="Header"/>
      <w:pBdr>
        <w:bottom w:val="thickThinSmallGap" w:sz="24" w:space="1" w:color="622423"/>
      </w:pBdr>
      <w:jc w:val="center"/>
      <w:rPr>
        <w:rFonts w:ascii="Garamond" w:hAnsi="Garamond"/>
      </w:rPr>
    </w:pPr>
    <w:r>
      <w:rPr>
        <w:rFonts w:ascii="Garamond" w:hAnsi="Garamond"/>
        <w:sz w:val="32"/>
        <w:szCs w:val="32"/>
      </w:rPr>
      <w:t>16</w:t>
    </w:r>
    <w:r w:rsidRPr="00051AEE">
      <w:rPr>
        <w:rFonts w:ascii="Garamond" w:hAnsi="Garamond"/>
        <w:sz w:val="32"/>
        <w:szCs w:val="32"/>
        <w:vertAlign w:val="superscript"/>
      </w:rPr>
      <w:t>th</w:t>
    </w:r>
    <w:r>
      <w:rPr>
        <w:rFonts w:ascii="Garamond" w:hAnsi="Garamond"/>
        <w:sz w:val="32"/>
        <w:szCs w:val="32"/>
      </w:rPr>
      <w:t xml:space="preserve"> Session of the UNPFII, Item 7: Dialogue with the agencies, funds and </w:t>
    </w:r>
    <w:proofErr w:type="spellStart"/>
    <w:r>
      <w:rPr>
        <w:rFonts w:ascii="Garamond" w:hAnsi="Garamond"/>
        <w:sz w:val="32"/>
        <w:szCs w:val="32"/>
      </w:rPr>
      <w:t>programmes</w:t>
    </w:r>
    <w:proofErr w:type="spellEnd"/>
    <w:r>
      <w:rPr>
        <w:rFonts w:ascii="Garamond" w:hAnsi="Garamond"/>
        <w:sz w:val="32"/>
        <w:szCs w:val="32"/>
      </w:rPr>
      <w:t xml:space="preserve"> of the UN System</w:t>
    </w:r>
    <w:r w:rsidR="00DE470F" w:rsidRPr="00FF1732">
      <w:rPr>
        <w:rFonts w:ascii="Garamond" w:hAnsi="Garamond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67566"/>
    <w:multiLevelType w:val="hybridMultilevel"/>
    <w:tmpl w:val="1876D5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32CF0"/>
    <w:multiLevelType w:val="hybridMultilevel"/>
    <w:tmpl w:val="CD3E82F8"/>
    <w:lvl w:ilvl="0" w:tplc="6B8077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A4DE0"/>
    <w:multiLevelType w:val="hybridMultilevel"/>
    <w:tmpl w:val="A97A4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B9"/>
    <w:rsid w:val="00000EBD"/>
    <w:rsid w:val="00014520"/>
    <w:rsid w:val="00017CD2"/>
    <w:rsid w:val="00024D82"/>
    <w:rsid w:val="000450F4"/>
    <w:rsid w:val="000458C5"/>
    <w:rsid w:val="00051AEE"/>
    <w:rsid w:val="00051E59"/>
    <w:rsid w:val="000559A2"/>
    <w:rsid w:val="00087F8A"/>
    <w:rsid w:val="000B5144"/>
    <w:rsid w:val="000D263F"/>
    <w:rsid w:val="000E3A01"/>
    <w:rsid w:val="00112C93"/>
    <w:rsid w:val="00120B1B"/>
    <w:rsid w:val="00124ECC"/>
    <w:rsid w:val="00135D48"/>
    <w:rsid w:val="00160AF7"/>
    <w:rsid w:val="0018472C"/>
    <w:rsid w:val="00194C56"/>
    <w:rsid w:val="001E1D56"/>
    <w:rsid w:val="001F70BA"/>
    <w:rsid w:val="00212B67"/>
    <w:rsid w:val="002355E7"/>
    <w:rsid w:val="00241143"/>
    <w:rsid w:val="002473DE"/>
    <w:rsid w:val="002518FF"/>
    <w:rsid w:val="0028279A"/>
    <w:rsid w:val="002A0F6E"/>
    <w:rsid w:val="002B26CF"/>
    <w:rsid w:val="002E0190"/>
    <w:rsid w:val="002E0D3C"/>
    <w:rsid w:val="003400DA"/>
    <w:rsid w:val="00350BAF"/>
    <w:rsid w:val="00355031"/>
    <w:rsid w:val="00356274"/>
    <w:rsid w:val="0037068D"/>
    <w:rsid w:val="00376FB9"/>
    <w:rsid w:val="00381B16"/>
    <w:rsid w:val="003B2706"/>
    <w:rsid w:val="003B7855"/>
    <w:rsid w:val="003C223E"/>
    <w:rsid w:val="003E272B"/>
    <w:rsid w:val="003E2F9D"/>
    <w:rsid w:val="003E6AFF"/>
    <w:rsid w:val="003E7D79"/>
    <w:rsid w:val="00400356"/>
    <w:rsid w:val="00406F74"/>
    <w:rsid w:val="00411534"/>
    <w:rsid w:val="004231E2"/>
    <w:rsid w:val="004274DA"/>
    <w:rsid w:val="004779A8"/>
    <w:rsid w:val="00494E84"/>
    <w:rsid w:val="004A1112"/>
    <w:rsid w:val="004A217E"/>
    <w:rsid w:val="004D094A"/>
    <w:rsid w:val="004E7A97"/>
    <w:rsid w:val="005016BE"/>
    <w:rsid w:val="00514BB2"/>
    <w:rsid w:val="00584D25"/>
    <w:rsid w:val="005B7F98"/>
    <w:rsid w:val="005C6D3F"/>
    <w:rsid w:val="005F06D8"/>
    <w:rsid w:val="005F0B5D"/>
    <w:rsid w:val="005F7B90"/>
    <w:rsid w:val="006001B7"/>
    <w:rsid w:val="00613BD4"/>
    <w:rsid w:val="00622AF2"/>
    <w:rsid w:val="00623156"/>
    <w:rsid w:val="006361F3"/>
    <w:rsid w:val="00655F85"/>
    <w:rsid w:val="0067256B"/>
    <w:rsid w:val="00676FA7"/>
    <w:rsid w:val="00683402"/>
    <w:rsid w:val="006A2A13"/>
    <w:rsid w:val="006B6B18"/>
    <w:rsid w:val="006C0479"/>
    <w:rsid w:val="006C3D55"/>
    <w:rsid w:val="006C6C97"/>
    <w:rsid w:val="006F1D0F"/>
    <w:rsid w:val="006F54AE"/>
    <w:rsid w:val="00701FBD"/>
    <w:rsid w:val="0071585A"/>
    <w:rsid w:val="00725D04"/>
    <w:rsid w:val="00730DD4"/>
    <w:rsid w:val="007400BF"/>
    <w:rsid w:val="0076649D"/>
    <w:rsid w:val="00781E32"/>
    <w:rsid w:val="0078375D"/>
    <w:rsid w:val="00804DCF"/>
    <w:rsid w:val="00823499"/>
    <w:rsid w:val="00841D28"/>
    <w:rsid w:val="00854EA8"/>
    <w:rsid w:val="00866C68"/>
    <w:rsid w:val="00875F3D"/>
    <w:rsid w:val="008B238D"/>
    <w:rsid w:val="008B49C7"/>
    <w:rsid w:val="008B7B43"/>
    <w:rsid w:val="008C4A9A"/>
    <w:rsid w:val="008D0FC5"/>
    <w:rsid w:val="008D206D"/>
    <w:rsid w:val="008D4060"/>
    <w:rsid w:val="008D617E"/>
    <w:rsid w:val="008E4DEB"/>
    <w:rsid w:val="00901CD6"/>
    <w:rsid w:val="00905254"/>
    <w:rsid w:val="00906179"/>
    <w:rsid w:val="00910B18"/>
    <w:rsid w:val="0091754D"/>
    <w:rsid w:val="00924007"/>
    <w:rsid w:val="00926187"/>
    <w:rsid w:val="009423BE"/>
    <w:rsid w:val="00961780"/>
    <w:rsid w:val="00961F54"/>
    <w:rsid w:val="009740AA"/>
    <w:rsid w:val="00981B3B"/>
    <w:rsid w:val="009947FB"/>
    <w:rsid w:val="00997159"/>
    <w:rsid w:val="009B5ED0"/>
    <w:rsid w:val="009C773E"/>
    <w:rsid w:val="009F1C72"/>
    <w:rsid w:val="009F2A97"/>
    <w:rsid w:val="00A14610"/>
    <w:rsid w:val="00A762DC"/>
    <w:rsid w:val="00A92C3E"/>
    <w:rsid w:val="00A946DF"/>
    <w:rsid w:val="00AC4D70"/>
    <w:rsid w:val="00AD0565"/>
    <w:rsid w:val="00AD4248"/>
    <w:rsid w:val="00AE6B5C"/>
    <w:rsid w:val="00AF0C5E"/>
    <w:rsid w:val="00AF31A3"/>
    <w:rsid w:val="00B14C0E"/>
    <w:rsid w:val="00B317C8"/>
    <w:rsid w:val="00B34BE5"/>
    <w:rsid w:val="00B36DF3"/>
    <w:rsid w:val="00B549F5"/>
    <w:rsid w:val="00B66A3E"/>
    <w:rsid w:val="00B67247"/>
    <w:rsid w:val="00B67C31"/>
    <w:rsid w:val="00B71E01"/>
    <w:rsid w:val="00B74FE0"/>
    <w:rsid w:val="00BE6CAA"/>
    <w:rsid w:val="00BF358C"/>
    <w:rsid w:val="00BF6F6B"/>
    <w:rsid w:val="00BF7804"/>
    <w:rsid w:val="00C55799"/>
    <w:rsid w:val="00C94864"/>
    <w:rsid w:val="00CB7199"/>
    <w:rsid w:val="00CD21A1"/>
    <w:rsid w:val="00CD3037"/>
    <w:rsid w:val="00CF1F4C"/>
    <w:rsid w:val="00CF7E5A"/>
    <w:rsid w:val="00D01151"/>
    <w:rsid w:val="00D161D8"/>
    <w:rsid w:val="00D16400"/>
    <w:rsid w:val="00D17030"/>
    <w:rsid w:val="00D30642"/>
    <w:rsid w:val="00D60C65"/>
    <w:rsid w:val="00D8510F"/>
    <w:rsid w:val="00D85D6D"/>
    <w:rsid w:val="00D9461E"/>
    <w:rsid w:val="00DA1F83"/>
    <w:rsid w:val="00DB1D94"/>
    <w:rsid w:val="00DC6897"/>
    <w:rsid w:val="00DD3AC4"/>
    <w:rsid w:val="00DE3321"/>
    <w:rsid w:val="00DE470F"/>
    <w:rsid w:val="00DE57C0"/>
    <w:rsid w:val="00DE5867"/>
    <w:rsid w:val="00E45627"/>
    <w:rsid w:val="00E474D7"/>
    <w:rsid w:val="00E574F1"/>
    <w:rsid w:val="00E66219"/>
    <w:rsid w:val="00E74558"/>
    <w:rsid w:val="00E763F8"/>
    <w:rsid w:val="00E851E2"/>
    <w:rsid w:val="00E938D8"/>
    <w:rsid w:val="00E95C5F"/>
    <w:rsid w:val="00E9768A"/>
    <w:rsid w:val="00EB29A4"/>
    <w:rsid w:val="00EB5D36"/>
    <w:rsid w:val="00EC0F10"/>
    <w:rsid w:val="00EC4B44"/>
    <w:rsid w:val="00ED372C"/>
    <w:rsid w:val="00ED53F6"/>
    <w:rsid w:val="00F1560C"/>
    <w:rsid w:val="00F34714"/>
    <w:rsid w:val="00F44B37"/>
    <w:rsid w:val="00F7240F"/>
    <w:rsid w:val="00F7411C"/>
    <w:rsid w:val="00F84AA9"/>
    <w:rsid w:val="00FD4B55"/>
    <w:rsid w:val="00FE3B07"/>
    <w:rsid w:val="00FE55A9"/>
    <w:rsid w:val="00FE7B6C"/>
    <w:rsid w:val="00F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9F25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NormalWeb">
    <w:name w:val="Normal (Web)"/>
    <w:basedOn w:val="Normal"/>
    <w:uiPriority w:val="99"/>
    <w:pPr>
      <w:spacing w:after="150"/>
    </w:pPr>
    <w:rPr>
      <w:lang w:val="en-US" w:eastAsia="en-US"/>
    </w:rPr>
  </w:style>
  <w:style w:type="paragraph" w:styleId="BalloonText">
    <w:name w:val="Balloon Text"/>
    <w:basedOn w:val="Normal"/>
    <w:semiHidden/>
    <w:rsid w:val="00CF7E5A"/>
    <w:rPr>
      <w:rFonts w:ascii="Tahoma" w:hAnsi="Tahoma" w:cs="Tahoma"/>
      <w:sz w:val="16"/>
      <w:szCs w:val="16"/>
    </w:rPr>
  </w:style>
  <w:style w:type="paragraph" w:customStyle="1" w:styleId="SingleTxt">
    <w:name w:val="__Single Txt"/>
    <w:basedOn w:val="Normal"/>
    <w:rsid w:val="001E1D56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spacing w:val="4"/>
      <w:w w:val="103"/>
      <w:kern w:val="14"/>
      <w:sz w:val="20"/>
      <w:szCs w:val="20"/>
      <w:lang w:val="en-GB" w:eastAsia="en-US"/>
    </w:rPr>
  </w:style>
  <w:style w:type="character" w:styleId="Emphasis">
    <w:name w:val="Emphasis"/>
    <w:qFormat/>
    <w:rsid w:val="001E1D56"/>
    <w:rPr>
      <w:i/>
      <w:iCs/>
    </w:rPr>
  </w:style>
  <w:style w:type="paragraph" w:styleId="Header">
    <w:name w:val="header"/>
    <w:basedOn w:val="Normal"/>
    <w:link w:val="HeaderChar"/>
    <w:uiPriority w:val="99"/>
    <w:rsid w:val="000D263F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HeaderChar">
    <w:name w:val="Header Char"/>
    <w:link w:val="Header"/>
    <w:uiPriority w:val="99"/>
    <w:rsid w:val="000D263F"/>
    <w:rPr>
      <w:sz w:val="24"/>
      <w:szCs w:val="24"/>
      <w:lang w:val="en-US" w:eastAsia="en-US"/>
    </w:rPr>
  </w:style>
  <w:style w:type="character" w:styleId="Hyperlink">
    <w:name w:val="Hyperlink"/>
    <w:rsid w:val="000D26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7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styleId="CommentReference">
    <w:name w:val="annotation reference"/>
    <w:uiPriority w:val="99"/>
    <w:unhideWhenUsed/>
    <w:rsid w:val="005B7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7F98"/>
    <w:pPr>
      <w:spacing w:after="200"/>
    </w:pPr>
    <w:rPr>
      <w:rFonts w:ascii="Calibri" w:eastAsia="Calibri" w:hAnsi="Calibri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B7F98"/>
    <w:rPr>
      <w:rFonts w:ascii="Calibri" w:eastAsia="Calibri" w:hAnsi="Calibri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75F3D"/>
    <w:pPr>
      <w:spacing w:after="0"/>
    </w:pPr>
    <w:rPr>
      <w:rFonts w:ascii="Times New Roman" w:eastAsia="Times New Roman" w:hAnsi="Times New Roman"/>
      <w:b/>
      <w:bCs/>
      <w:lang w:val="fr-FR" w:eastAsia="fr-FR"/>
    </w:rPr>
  </w:style>
  <w:style w:type="character" w:customStyle="1" w:styleId="CommentSubjectChar">
    <w:name w:val="Comment Subject Char"/>
    <w:link w:val="CommentSubject"/>
    <w:rsid w:val="00875F3D"/>
    <w:rPr>
      <w:rFonts w:ascii="Calibri" w:eastAsia="Calibri" w:hAnsi="Calibri"/>
      <w:b/>
      <w:bCs/>
      <w:lang w:val="fr-FR" w:eastAsia="fr-FR"/>
    </w:rPr>
  </w:style>
  <w:style w:type="character" w:styleId="FollowedHyperlink">
    <w:name w:val="FollowedHyperlink"/>
    <w:rsid w:val="00087F8A"/>
    <w:rPr>
      <w:color w:val="800080"/>
      <w:u w:val="single"/>
    </w:rPr>
  </w:style>
  <w:style w:type="table" w:styleId="TableGrid">
    <w:name w:val="Table Grid"/>
    <w:basedOn w:val="TableNormal"/>
    <w:rsid w:val="00EB2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NormalWeb">
    <w:name w:val="Normal (Web)"/>
    <w:basedOn w:val="Normal"/>
    <w:uiPriority w:val="99"/>
    <w:pPr>
      <w:spacing w:after="150"/>
    </w:pPr>
    <w:rPr>
      <w:lang w:val="en-US" w:eastAsia="en-US"/>
    </w:rPr>
  </w:style>
  <w:style w:type="paragraph" w:styleId="BalloonText">
    <w:name w:val="Balloon Text"/>
    <w:basedOn w:val="Normal"/>
    <w:semiHidden/>
    <w:rsid w:val="00CF7E5A"/>
    <w:rPr>
      <w:rFonts w:ascii="Tahoma" w:hAnsi="Tahoma" w:cs="Tahoma"/>
      <w:sz w:val="16"/>
      <w:szCs w:val="16"/>
    </w:rPr>
  </w:style>
  <w:style w:type="paragraph" w:customStyle="1" w:styleId="SingleTxt">
    <w:name w:val="__Single Txt"/>
    <w:basedOn w:val="Normal"/>
    <w:rsid w:val="001E1D56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spacing w:val="4"/>
      <w:w w:val="103"/>
      <w:kern w:val="14"/>
      <w:sz w:val="20"/>
      <w:szCs w:val="20"/>
      <w:lang w:val="en-GB" w:eastAsia="en-US"/>
    </w:rPr>
  </w:style>
  <w:style w:type="character" w:styleId="Emphasis">
    <w:name w:val="Emphasis"/>
    <w:qFormat/>
    <w:rsid w:val="001E1D56"/>
    <w:rPr>
      <w:i/>
      <w:iCs/>
    </w:rPr>
  </w:style>
  <w:style w:type="paragraph" w:styleId="Header">
    <w:name w:val="header"/>
    <w:basedOn w:val="Normal"/>
    <w:link w:val="HeaderChar"/>
    <w:uiPriority w:val="99"/>
    <w:rsid w:val="000D263F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HeaderChar">
    <w:name w:val="Header Char"/>
    <w:link w:val="Header"/>
    <w:uiPriority w:val="99"/>
    <w:rsid w:val="000D263F"/>
    <w:rPr>
      <w:sz w:val="24"/>
      <w:szCs w:val="24"/>
      <w:lang w:val="en-US" w:eastAsia="en-US"/>
    </w:rPr>
  </w:style>
  <w:style w:type="character" w:styleId="Hyperlink">
    <w:name w:val="Hyperlink"/>
    <w:rsid w:val="000D26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7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styleId="CommentReference">
    <w:name w:val="annotation reference"/>
    <w:uiPriority w:val="99"/>
    <w:unhideWhenUsed/>
    <w:rsid w:val="005B7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7F98"/>
    <w:pPr>
      <w:spacing w:after="200"/>
    </w:pPr>
    <w:rPr>
      <w:rFonts w:ascii="Calibri" w:eastAsia="Calibri" w:hAnsi="Calibri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B7F98"/>
    <w:rPr>
      <w:rFonts w:ascii="Calibri" w:eastAsia="Calibri" w:hAnsi="Calibri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75F3D"/>
    <w:pPr>
      <w:spacing w:after="0"/>
    </w:pPr>
    <w:rPr>
      <w:rFonts w:ascii="Times New Roman" w:eastAsia="Times New Roman" w:hAnsi="Times New Roman"/>
      <w:b/>
      <w:bCs/>
      <w:lang w:val="fr-FR" w:eastAsia="fr-FR"/>
    </w:rPr>
  </w:style>
  <w:style w:type="character" w:customStyle="1" w:styleId="CommentSubjectChar">
    <w:name w:val="Comment Subject Char"/>
    <w:link w:val="CommentSubject"/>
    <w:rsid w:val="00875F3D"/>
    <w:rPr>
      <w:rFonts w:ascii="Calibri" w:eastAsia="Calibri" w:hAnsi="Calibri"/>
      <w:b/>
      <w:bCs/>
      <w:lang w:val="fr-FR" w:eastAsia="fr-FR"/>
    </w:rPr>
  </w:style>
  <w:style w:type="character" w:styleId="FollowedHyperlink">
    <w:name w:val="FollowedHyperlink"/>
    <w:rsid w:val="00087F8A"/>
    <w:rPr>
      <w:color w:val="800080"/>
      <w:u w:val="single"/>
    </w:rPr>
  </w:style>
  <w:style w:type="table" w:styleId="TableGrid">
    <w:name w:val="Table Grid"/>
    <w:basedOn w:val="TableNormal"/>
    <w:rsid w:val="00EB2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www.un.org/development/desa/indigenouspeoples/unpfii-sessions-2/sixteenth-session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.org/en/ga/search/view_doc.asp?symbol=E/C.19/2017/8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http://www.un.org/en/ga/search/view_doc.asp?symbol=E/C.19/2017/2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2DDE2-4633-4436-83D4-E37DF3AA9C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681F93-6C76-497A-91A9-512FF93F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 FOR THE UN SYSTEM AND OTHER INTERGOVERNMENTAL ORGANIZATIONS REGARDING REPORTS TO THE UNPFII</vt:lpstr>
    </vt:vector>
  </TitlesOfParts>
  <Company>United Nations</Company>
  <LinksUpToDate>false</LinksUpToDate>
  <CharactersWithSpaces>2486</CharactersWithSpaces>
  <SharedDoc>false</SharedDoc>
  <HyperlinkBase/>
  <HLinks>
    <vt:vector size="12" baseType="variant">
      <vt:variant>
        <vt:i4>8060965</vt:i4>
      </vt:variant>
      <vt:variant>
        <vt:i4>3</vt:i4>
      </vt:variant>
      <vt:variant>
        <vt:i4>0</vt:i4>
      </vt:variant>
      <vt:variant>
        <vt:i4>5</vt:i4>
      </vt:variant>
      <vt:variant>
        <vt:lpwstr>http://undesadspd.org/IndigenousPeoples/UNPFIISessions/Fifteenth/Questionnaire.aspx</vt:lpwstr>
      </vt:variant>
      <vt:variant>
        <vt:lpwstr/>
      </vt:variant>
      <vt:variant>
        <vt:i4>6160486</vt:i4>
      </vt:variant>
      <vt:variant>
        <vt:i4>0</vt:i4>
      </vt:variant>
      <vt:variant>
        <vt:i4>0</vt:i4>
      </vt:variant>
      <vt:variant>
        <vt:i4>5</vt:i4>
      </vt:variant>
      <vt:variant>
        <vt:lpwstr>mailto:smallacombe@un.org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FOR THE UN SYSTEM AND OTHER INTERGOVERNMENTAL ORGANIZATIONS REGARDING REPORTS TO THE UNPFII</dc:title>
  <dc:creator>CMS.Installer</dc:creator>
  <cp:lastModifiedBy>Julia Raavad</cp:lastModifiedBy>
  <cp:revision>2</cp:revision>
  <cp:lastPrinted>2017-04-10T17:48:00Z</cp:lastPrinted>
  <dcterms:created xsi:type="dcterms:W3CDTF">2017-04-17T16:22:00Z</dcterms:created>
  <dcterms:modified xsi:type="dcterms:W3CDTF">2017-04-17T16:22:00Z</dcterms:modified>
</cp:coreProperties>
</file>